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3F6" w:rsidRPr="00506D80" w:rsidRDefault="00C653F6" w:rsidP="00506D80">
      <w:pPr>
        <w:pStyle w:val="6"/>
        <w:jc w:val="right"/>
        <w:rPr>
          <w:b/>
          <w:i/>
          <w:snapToGrid w:val="0"/>
          <w:sz w:val="20"/>
        </w:rPr>
      </w:pPr>
      <w:r w:rsidRPr="00EC3B17">
        <w:rPr>
          <w:b/>
          <w:i/>
          <w:snapToGrid w:val="0"/>
          <w:sz w:val="20"/>
        </w:rPr>
        <w:t>Приложение №1</w:t>
      </w:r>
    </w:p>
    <w:p w:rsidR="00C653F6" w:rsidRDefault="00C653F6" w:rsidP="000E74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506D8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Критерии отнесения клиентов ООО «БК РЕГИОН»</w:t>
      </w:r>
      <w:r w:rsidR="000E746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506D8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к категории </w:t>
      </w:r>
      <w:r w:rsidR="007D63D2" w:rsidRPr="00506D8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К</w:t>
      </w:r>
      <w:r w:rsidRPr="00506D8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лиент</w:t>
      </w:r>
      <w:r w:rsidR="008245C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ов</w:t>
      </w:r>
      <w:r w:rsidRPr="00506D8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– иностранн</w:t>
      </w:r>
      <w:r w:rsidR="008245C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ых</w:t>
      </w:r>
      <w:r w:rsidRPr="00506D8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налогоплательщик</w:t>
      </w:r>
      <w:r w:rsidR="008245C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ов</w:t>
      </w:r>
      <w:r w:rsidRPr="00506D8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(далее – Критерии)</w:t>
      </w:r>
      <w:bookmarkStart w:id="0" w:name="_GoBack"/>
      <w:bookmarkEnd w:id="0"/>
    </w:p>
    <w:p w:rsidR="000E7461" w:rsidRPr="00506D80" w:rsidRDefault="000E7461" w:rsidP="000E74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C653F6" w:rsidRPr="00506D80" w:rsidRDefault="00C653F6" w:rsidP="00C653F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506D8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Критерии отнесения клиентов к категории </w:t>
      </w:r>
      <w:r w:rsidR="007D63D2" w:rsidRPr="00506D8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К</w:t>
      </w:r>
      <w:r w:rsidRPr="00506D8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лиент</w:t>
      </w:r>
      <w:r w:rsidR="008245C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ов</w:t>
      </w:r>
      <w:r w:rsidRPr="00506D8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– иностранн</w:t>
      </w:r>
      <w:r w:rsidR="008245C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ых</w:t>
      </w:r>
      <w:r w:rsidRPr="00506D8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налогоплательщик</w:t>
      </w:r>
      <w:r w:rsidR="008245C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ов</w:t>
      </w:r>
    </w:p>
    <w:p w:rsidR="00C653F6" w:rsidRPr="00547587" w:rsidRDefault="00C653F6" w:rsidP="00547587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Общество с ограниченной ответственность «Брокерская компания «РЕГИОН» (далее – Компания) с целью отнесения клиентов к категории </w:t>
      </w:r>
      <w:r w:rsidR="008245C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Клиентов - </w:t>
      </w: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иностранн</w:t>
      </w:r>
      <w:r w:rsidR="008245C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ых</w:t>
      </w: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налогоплательщик</w:t>
      </w:r>
      <w:r w:rsidR="008245C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ов</w:t>
      </w: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во исполнение требований Федерального закона от 28.06.2014 № 173-Ф3 «Об особенностях осуществления финансовых операций с иностранными гражданами и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Федерации» использует </w:t>
      </w:r>
      <w:r w:rsidRPr="00506D8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следующие основные критерии</w:t>
      </w: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</w:t>
      </w:r>
    </w:p>
    <w:p w:rsidR="00C653F6" w:rsidRPr="00506D80" w:rsidRDefault="00C653F6" w:rsidP="00C653F6">
      <w:pPr>
        <w:pStyle w:val="a5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1. В отношении физических лиц:</w:t>
      </w:r>
    </w:p>
    <w:p w:rsidR="00C653F6" w:rsidRPr="00506D80" w:rsidRDefault="00C653F6" w:rsidP="00C653F6">
      <w:pPr>
        <w:pStyle w:val="a5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1) физическое лицо является гражданином США;</w:t>
      </w:r>
    </w:p>
    <w:p w:rsidR="00C653F6" w:rsidRPr="00506D80" w:rsidRDefault="00C653F6" w:rsidP="00C653F6">
      <w:pPr>
        <w:pStyle w:val="a5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2) физическое лицо не имеет официально оформленного гражданства США, но родилось в США;</w:t>
      </w:r>
    </w:p>
    <w:p w:rsidR="00C653F6" w:rsidRPr="00506D80" w:rsidRDefault="00C653F6" w:rsidP="00C653F6">
      <w:pPr>
        <w:pStyle w:val="a5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3) физическое лицо, у которого один (или оба) из родителей проживали в США более 5 лет после достижения родителем возраста 14 лет;</w:t>
      </w:r>
    </w:p>
    <w:p w:rsidR="00C653F6" w:rsidRPr="00547587" w:rsidRDefault="00C653F6" w:rsidP="00547587">
      <w:pPr>
        <w:pStyle w:val="a5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4) физическое лицо является постоянным резидентом США (</w:t>
      </w:r>
      <w:r w:rsidR="005E1CD6"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лицом,</w:t>
      </w: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имеющим вид на жительство в США (</w:t>
      </w:r>
      <w:proofErr w:type="spellStart"/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Green</w:t>
      </w:r>
      <w:proofErr w:type="spellEnd"/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proofErr w:type="spellStart"/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Card</w:t>
      </w:r>
      <w:proofErr w:type="spellEnd"/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 либо лицом, которое пребывало в США в течение более 31 дня в текущем году и более 183 дней в совокупности в течение трех предшествующих лет).</w:t>
      </w:r>
    </w:p>
    <w:p w:rsidR="00C653F6" w:rsidRPr="00506D80" w:rsidRDefault="00C653F6" w:rsidP="00C653F6">
      <w:pPr>
        <w:pStyle w:val="a5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2. В отношении юридических лиц:</w:t>
      </w:r>
    </w:p>
    <w:p w:rsidR="00C653F6" w:rsidRPr="00506D80" w:rsidRDefault="00C653F6" w:rsidP="00C653F6">
      <w:pPr>
        <w:pStyle w:val="a5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1) юридическое лицо зарегистрировано в США в соответствии с иностранным законодательством;</w:t>
      </w:r>
    </w:p>
    <w:p w:rsidR="00C653F6" w:rsidRPr="000E7461" w:rsidRDefault="00C653F6" w:rsidP="000E7461">
      <w:pPr>
        <w:pStyle w:val="a5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2) в составе учредителей (участников) юридического лица присутствует одно или нескольких налогоплательщиков США (физических лиц, указанных в пункте 1. части </w:t>
      </w: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val="en-SG" w:eastAsia="ru-RU"/>
        </w:rPr>
        <w:t>I</w:t>
      </w: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Критериев и/или юридических лиц, местом учреждения которых является США) с прямым либо косвенным владением 10 и более процентов долей в его уставном капитале.</w:t>
      </w:r>
    </w:p>
    <w:p w:rsidR="00C653F6" w:rsidRPr="00547587" w:rsidRDefault="00C653F6" w:rsidP="0054758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506D8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Способы получения информации от </w:t>
      </w:r>
      <w:r w:rsidR="007D63D2" w:rsidRPr="00506D8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К</w:t>
      </w:r>
      <w:r w:rsidRPr="00506D8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лиент</w:t>
      </w:r>
      <w:r w:rsidR="008245C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ов</w:t>
      </w:r>
      <w:r w:rsidRPr="00506D8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– иностранн</w:t>
      </w:r>
      <w:r w:rsidR="008245C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ых</w:t>
      </w:r>
      <w:r w:rsidRPr="00506D8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налогоплательщик</w:t>
      </w:r>
      <w:r w:rsidR="008245C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ов</w:t>
      </w:r>
    </w:p>
    <w:p w:rsidR="00C653F6" w:rsidRPr="00506D80" w:rsidRDefault="00C653F6" w:rsidP="00C653F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Способом</w:t>
      </w:r>
      <w:r w:rsidR="000E746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получения информации от клиентов</w:t>
      </w: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является анкетирование.</w:t>
      </w:r>
    </w:p>
    <w:p w:rsidR="00C653F6" w:rsidRPr="00506D80" w:rsidRDefault="00C653F6" w:rsidP="00C653F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случае выявления соответствия клиента критериям, указанным в части </w:t>
      </w: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val="en-SG" w:eastAsia="ru-RU"/>
        </w:rPr>
        <w:t>I</w:t>
      </w: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Критериев, сотрудники Компании запрашивают у клиента дополнительную информацию, позволяющую идентифицировать указанных лиц в качестве налогоплательщиков США.</w:t>
      </w:r>
    </w:p>
    <w:p w:rsidR="004911C1" w:rsidRDefault="00C653F6" w:rsidP="00506D80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Обновление информации о </w:t>
      </w:r>
      <w:r w:rsidR="007D63D2"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</w:t>
      </w: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лиент</w:t>
      </w:r>
      <w:r w:rsidR="008245C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ах</w:t>
      </w: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- иностранн</w:t>
      </w:r>
      <w:r w:rsidR="008245C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ых</w:t>
      </w: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налогоплательщ</w:t>
      </w:r>
      <w:r w:rsidR="004A395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иках</w:t>
      </w:r>
      <w:r w:rsidR="00C10C2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осуществляется одновременно с обновлением информации о клиент</w:t>
      </w:r>
      <w:r w:rsidR="008245C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ах</w:t>
      </w: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 соответствии с </w:t>
      </w:r>
      <w:r w:rsidR="004A395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требованиями </w:t>
      </w: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законодательств</w:t>
      </w:r>
      <w:r w:rsidR="004A395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</w:t>
      </w: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8245C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Российской Федерации </w:t>
      </w: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 противодействии легализации доходов, полученных преступным путем, финансировании терроризма</w:t>
      </w:r>
      <w:r w:rsidR="007D63D2"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 финансировании распространения оружия массового уничтожения</w:t>
      </w: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путем повторного анкетирования.</w:t>
      </w:r>
    </w:p>
    <w:p w:rsidR="00547587" w:rsidRPr="00C10C20" w:rsidRDefault="00547587" w:rsidP="00C10C20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4758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Работники Компании не оказывают консультации клиентам в процессе анкетирования.</w:t>
      </w:r>
    </w:p>
    <w:sectPr w:rsidR="00547587" w:rsidRPr="00C10C20" w:rsidSect="00C10C20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BCA" w:rsidRDefault="00BD3BCA" w:rsidP="00BD3BCA">
      <w:pPr>
        <w:spacing w:after="0" w:line="240" w:lineRule="auto"/>
      </w:pPr>
      <w:r>
        <w:separator/>
      </w:r>
    </w:p>
  </w:endnote>
  <w:endnote w:type="continuationSeparator" w:id="0">
    <w:p w:rsidR="00BD3BCA" w:rsidRDefault="00BD3BCA" w:rsidP="00BD3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34D" w:rsidRDefault="0095634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BCA" w:rsidRDefault="00BD3BCA" w:rsidP="00BD3BCA">
      <w:pPr>
        <w:spacing w:after="0" w:line="240" w:lineRule="auto"/>
      </w:pPr>
      <w:r>
        <w:separator/>
      </w:r>
    </w:p>
  </w:footnote>
  <w:footnote w:type="continuationSeparator" w:id="0">
    <w:p w:rsidR="00BD3BCA" w:rsidRDefault="00BD3BCA" w:rsidP="00BD3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3F6" w:rsidRPr="00B974BE" w:rsidRDefault="00C653F6" w:rsidP="00C653F6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18"/>
        <w:szCs w:val="18"/>
        <w:lang w:eastAsia="ru-RU"/>
      </w:rPr>
    </w:pPr>
    <w:r w:rsidRPr="00B974BE">
      <w:rPr>
        <w:rFonts w:ascii="Times New Roman" w:eastAsia="Times New Roman" w:hAnsi="Times New Roman" w:cs="Times New Roman"/>
        <w:b/>
        <w:i/>
        <w:sz w:val="18"/>
        <w:szCs w:val="18"/>
        <w:lang w:eastAsia="ru-RU"/>
      </w:rPr>
      <w:t>ПОЛОЖЕНИЕ</w:t>
    </w:r>
  </w:p>
  <w:p w:rsidR="00C653F6" w:rsidRPr="00B974BE" w:rsidRDefault="00C653F6" w:rsidP="00C653F6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18"/>
        <w:szCs w:val="18"/>
        <w:lang w:eastAsia="ru-RU"/>
      </w:rPr>
    </w:pPr>
    <w:r>
      <w:rPr>
        <w:rFonts w:ascii="Times New Roman" w:eastAsia="Times New Roman" w:hAnsi="Times New Roman" w:cs="Times New Roman"/>
        <w:b/>
        <w:i/>
        <w:sz w:val="18"/>
        <w:szCs w:val="18"/>
        <w:lang w:eastAsia="ru-RU"/>
      </w:rPr>
      <w:t>«</w:t>
    </w:r>
    <w:r w:rsidR="003B688B" w:rsidRPr="00F121E6">
      <w:rPr>
        <w:rFonts w:ascii="Times New Roman" w:eastAsia="Times New Roman" w:hAnsi="Times New Roman" w:cs="Times New Roman"/>
        <w:b/>
        <w:i/>
        <w:sz w:val="18"/>
        <w:szCs w:val="18"/>
        <w:lang w:eastAsia="ru-RU"/>
      </w:rPr>
      <w:t>О порядке выявления иностранных налогоплательщиков среди клиентов ООО «БК РЕГИОН», выгодоприобретателей и (или) лиц, прямо или косвенно их контролирующих</w:t>
    </w:r>
    <w:r w:rsidR="00FA2C2F">
      <w:rPr>
        <w:rFonts w:ascii="Times New Roman" w:eastAsia="Times New Roman" w:hAnsi="Times New Roman" w:cs="Times New Roman"/>
        <w:b/>
        <w:i/>
        <w:sz w:val="18"/>
        <w:szCs w:val="18"/>
        <w:lang w:eastAsia="ru-RU"/>
      </w:rPr>
      <w:t xml:space="preserve"> (</w:t>
    </w:r>
    <w:r w:rsidR="00FA2C2F">
      <w:rPr>
        <w:rFonts w:ascii="Times New Roman" w:eastAsia="Times New Roman" w:hAnsi="Times New Roman" w:cs="Times New Roman"/>
        <w:b/>
        <w:i/>
        <w:sz w:val="18"/>
        <w:szCs w:val="18"/>
        <w:lang w:val="en-US" w:eastAsia="ru-RU"/>
      </w:rPr>
      <w:t>FATCA</w:t>
    </w:r>
    <w:r w:rsidR="00FA2C2F" w:rsidRPr="00C10C20">
      <w:rPr>
        <w:rFonts w:ascii="Times New Roman" w:eastAsia="Times New Roman" w:hAnsi="Times New Roman" w:cs="Times New Roman"/>
        <w:b/>
        <w:i/>
        <w:sz w:val="18"/>
        <w:szCs w:val="18"/>
        <w:lang w:eastAsia="ru-RU"/>
      </w:rPr>
      <w:t>/</w:t>
    </w:r>
    <w:r w:rsidR="00FA2C2F">
      <w:rPr>
        <w:rFonts w:ascii="Times New Roman" w:eastAsia="Times New Roman" w:hAnsi="Times New Roman" w:cs="Times New Roman"/>
        <w:b/>
        <w:i/>
        <w:sz w:val="18"/>
        <w:szCs w:val="18"/>
        <w:lang w:val="en-US" w:eastAsia="ru-RU"/>
      </w:rPr>
      <w:t>CRS</w:t>
    </w:r>
    <w:r w:rsidR="00FA2C2F" w:rsidRPr="00C10C20">
      <w:rPr>
        <w:rFonts w:ascii="Times New Roman" w:eastAsia="Times New Roman" w:hAnsi="Times New Roman" w:cs="Times New Roman"/>
        <w:b/>
        <w:i/>
        <w:sz w:val="18"/>
        <w:szCs w:val="18"/>
        <w:lang w:eastAsia="ru-RU"/>
      </w:rPr>
      <w:t>)</w:t>
    </w:r>
    <w:r>
      <w:rPr>
        <w:rFonts w:ascii="Times New Roman" w:eastAsia="Times New Roman" w:hAnsi="Times New Roman" w:cs="Times New Roman"/>
        <w:b/>
        <w:i/>
        <w:sz w:val="18"/>
        <w:szCs w:val="18"/>
        <w:lang w:eastAsia="ru-RU"/>
      </w:rPr>
      <w:t>»</w:t>
    </w:r>
  </w:p>
  <w:p w:rsidR="00C653F6" w:rsidRDefault="00C653F6" w:rsidP="00C653F6">
    <w:pPr>
      <w:pStyle w:val="a6"/>
    </w:pPr>
  </w:p>
  <w:p w:rsidR="006D778A" w:rsidRPr="00C653F6" w:rsidRDefault="006D778A" w:rsidP="00C653F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B107B"/>
    <w:multiLevelType w:val="hybridMultilevel"/>
    <w:tmpl w:val="D0EEB656"/>
    <w:lvl w:ilvl="0" w:tplc="C32870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C73D6"/>
    <w:multiLevelType w:val="hybridMultilevel"/>
    <w:tmpl w:val="73A4B774"/>
    <w:lvl w:ilvl="0" w:tplc="0BC878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FA6"/>
    <w:rsid w:val="00050A1F"/>
    <w:rsid w:val="000E7461"/>
    <w:rsid w:val="00242A08"/>
    <w:rsid w:val="002D6D72"/>
    <w:rsid w:val="003B688B"/>
    <w:rsid w:val="004911C1"/>
    <w:rsid w:val="004A3958"/>
    <w:rsid w:val="004B6D85"/>
    <w:rsid w:val="00506D80"/>
    <w:rsid w:val="00547587"/>
    <w:rsid w:val="005B4D8C"/>
    <w:rsid w:val="005B6D4B"/>
    <w:rsid w:val="005E1CD6"/>
    <w:rsid w:val="0061612E"/>
    <w:rsid w:val="00641A63"/>
    <w:rsid w:val="006A74F9"/>
    <w:rsid w:val="006D778A"/>
    <w:rsid w:val="006E074A"/>
    <w:rsid w:val="006F1256"/>
    <w:rsid w:val="00793E09"/>
    <w:rsid w:val="007D63D2"/>
    <w:rsid w:val="008245C4"/>
    <w:rsid w:val="00830587"/>
    <w:rsid w:val="00852C37"/>
    <w:rsid w:val="008A6557"/>
    <w:rsid w:val="0095634D"/>
    <w:rsid w:val="00992DDA"/>
    <w:rsid w:val="00A26AED"/>
    <w:rsid w:val="00B444A3"/>
    <w:rsid w:val="00BD3BCA"/>
    <w:rsid w:val="00C10C20"/>
    <w:rsid w:val="00C54684"/>
    <w:rsid w:val="00C653F6"/>
    <w:rsid w:val="00C75FA6"/>
    <w:rsid w:val="00DC7383"/>
    <w:rsid w:val="00E72A2E"/>
    <w:rsid w:val="00EC3B17"/>
    <w:rsid w:val="00EE7713"/>
    <w:rsid w:val="00F8577E"/>
    <w:rsid w:val="00FA2C2F"/>
    <w:rsid w:val="00FE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D3231236-EB7F-4513-9377-81C02CF46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C75FA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75FA6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Body Text Indent"/>
    <w:basedOn w:val="a"/>
    <w:link w:val="a4"/>
    <w:rsid w:val="00C75FA6"/>
    <w:pPr>
      <w:spacing w:after="0" w:line="240" w:lineRule="auto"/>
      <w:ind w:firstLine="485"/>
      <w:jc w:val="both"/>
    </w:pPr>
    <w:rPr>
      <w:rFonts w:ascii="Arial" w:eastAsia="Times New Roman" w:hAnsi="Arial" w:cs="Times New Roman"/>
      <w:b/>
      <w:snapToGrid w:val="0"/>
      <w:color w:val="FF000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75FA6"/>
    <w:rPr>
      <w:rFonts w:ascii="Arial" w:eastAsia="Times New Roman" w:hAnsi="Arial" w:cs="Times New Roman"/>
      <w:b/>
      <w:snapToGrid w:val="0"/>
      <w:color w:val="FF0000"/>
      <w:szCs w:val="20"/>
      <w:lang w:eastAsia="ru-RU"/>
    </w:rPr>
  </w:style>
  <w:style w:type="paragraph" w:styleId="a5">
    <w:name w:val="List Paragraph"/>
    <w:basedOn w:val="a"/>
    <w:uiPriority w:val="34"/>
    <w:qFormat/>
    <w:rsid w:val="00C75FA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D3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3BCA"/>
  </w:style>
  <w:style w:type="paragraph" w:styleId="a8">
    <w:name w:val="footer"/>
    <w:basedOn w:val="a"/>
    <w:link w:val="a9"/>
    <w:uiPriority w:val="99"/>
    <w:unhideWhenUsed/>
    <w:rsid w:val="00BD3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3BCA"/>
  </w:style>
  <w:style w:type="paragraph" w:styleId="aa">
    <w:name w:val="Balloon Text"/>
    <w:basedOn w:val="a"/>
    <w:link w:val="ab"/>
    <w:uiPriority w:val="99"/>
    <w:semiHidden/>
    <w:unhideWhenUsed/>
    <w:rsid w:val="00F85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857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Бобкова Антонина</dc:creator>
  <cp:lastModifiedBy>Бобкова Антонина Сергеевна</cp:lastModifiedBy>
  <cp:revision>9</cp:revision>
  <dcterms:created xsi:type="dcterms:W3CDTF">2021-09-07T08:54:00Z</dcterms:created>
  <dcterms:modified xsi:type="dcterms:W3CDTF">2021-10-01T10:37:00Z</dcterms:modified>
</cp:coreProperties>
</file>